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0A4789"/>
          <w:sz w:val="36"/>
          <w:szCs w:val="36"/>
        </w:rPr>
        <w:t xml:space="preserve">Lia O'Neal, BCBA — Treatment Plan Goals</w:t>
      </w:r>
    </w:p>
    <w:p>
      <w:pPr>
        <w:spacing w:after="20"/>
        <w:jc w:val="center"/>
      </w:pPr>
      <w:r>
        <w:rPr>
          <w:color w:val="0C77D4"/>
          <w:sz w:val="24"/>
          <w:szCs w:val="24"/>
        </w:rPr>
        <w:t xml:space="preserve">Pre-Academic, Instructional Control &amp; Independent Work Objectives</w:t>
      </w:r>
    </w:p>
    <w:p>
      <w:pPr>
        <w:spacing w:after="200"/>
        <w:jc w:val="center"/>
      </w:pPr>
      <w:r>
        <w:rPr>
          <w:i/>
          <w:iCs/>
          <w:color w:val="555555"/>
          <w:sz w:val="20"/>
          <w:szCs w:val="20"/>
        </w:rPr>
        <w:t xml:space="preserve">Lia O'Neal, BCBA  •  Linked to the Coloring &amp; Tracing Packet and Name Recognition materials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D6F2" w:sz="4"/>
              <w:left w:val="single" w:color="BBD6F2" w:sz="4"/>
              <w:bottom w:val="single" w:color="BBD6F2" w:sz="4"/>
              <w:right w:val="single" w:color="BBD6F2" w:sz="4"/>
            </w:tcBorders>
            <w:shd w:fill="E7F1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0A4789"/>
              </w:rPr>
              <w:t xml:space="preserve">How to use this document</w:t>
            </w:r>
          </w:p>
          <w:p>
            <w:pPr>
              <w:spacing w:after="60"/>
            </w:pPr>
            <w:r>
              <w:t xml:space="preserve">Replace [CLIENT] with the child's name. Each goal includes a long-term goal, short-term objectives, teaching procedure, prompting/fading, linked materials, and data notes. Mastery is written as 80% independence across 5 consecutive sessions — adjust the percentage, session count, instructors, and settings to match your clinical judgment, the client's BIP, and funder requirements.</w:t>
            </w:r>
          </w:p>
          <w:p>
            <w:r>
              <w:rPr>
                <w:i/>
                <w:iCs/>
                <w:color w:val="555555"/>
              </w:rPr>
              <w:t xml:space="preserve">Baseline and target dates are left blank for you to complete at intake.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1"/>
        <w:spacing w:after="120" w:before="280"/>
      </w:pPr>
      <w:r>
        <w:rPr>
          <w:color w:val="0A4789"/>
        </w:rPr>
        <w:t xml:space="preserve">Goal 1: Engaging in Adult-Led, Non-Preferred Tasks (Instructional Control)</w:t>
      </w:r>
    </w:p>
    <w:p>
      <w:pPr>
        <w:spacing w:after="80"/>
      </w:pPr>
      <w:r>
        <w:rPr>
          <w:b/>
          <w:bCs/>
          <w:color w:val="0A4789"/>
        </w:rPr>
        <w:t xml:space="preserve">Domain:  </w:t>
      </w:r>
      <w:r>
        <w:t xml:space="preserve">Instructional control / cooperation with adult-led demands.</w:t>
      </w:r>
    </w:p>
    <w:p>
      <w:pPr>
        <w:spacing w:after="80"/>
      </w:pPr>
      <w:r>
        <w:rPr>
          <w:b/>
          <w:bCs/>
          <w:color w:val="0A4789"/>
        </w:rPr>
        <w:t xml:space="preserve">Long-Term Goal:  </w:t>
      </w:r>
      <w:r>
        <w:t xml:space="preserve">When presented with an adult-delivered instruction to begin a non-preferred, adult-led table task (e.g., a coloring page, tracing sheet, or worksheet), [CLIENT] will independently initiate and remain engaged with the task through completion (or for ___ minutes) without interfering behavior, with 80% independence across 5 consecutive sessions and across at least 2 instructors.</w:t>
      </w:r>
    </w:p>
    <w:p>
      <w:pPr>
        <w:spacing w:after="80"/>
      </w:pPr>
      <w:r>
        <w:rPr>
          <w:b/>
          <w:bCs/>
          <w:color w:val="0A4789"/>
        </w:rPr>
        <w:t xml:space="preserve">Baseline:  </w:t>
      </w:r>
      <w:r>
        <w:t xml:space="preserve">____________________________________________</w:t>
      </w:r>
    </w:p>
    <w:p>
      <w:pPr>
        <w:spacing w:after="80"/>
      </w:pPr>
      <w:r>
        <w:rPr>
          <w:b/>
          <w:bCs/>
          <w:color w:val="0A4789"/>
        </w:rPr>
        <w:t xml:space="preserve">Mastery Criterion:  </w:t>
      </w:r>
      <w:r>
        <w:t xml:space="preserve">80% independent responding across 5 consecutive sessions, 2+ instructors, 2+ settings.</w:t>
      </w:r>
    </w:p>
    <w:p>
      <w:pPr>
        <w:pStyle w:val="Heading2"/>
        <w:spacing w:after="60" w:before="140"/>
      </w:pPr>
      <w:r>
        <w:rPr>
          <w:color w:val="0C77D4"/>
        </w:rPr>
        <w:t xml:space="preserve">Short-Term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[CLIENT] will sit at the work area and orient to a non-preferred task for 1 minute with no more than 1 prompt, for 80% of opportunities across 5 sessions.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[CLIENT] will complete 1 component of a non-preferred task (e.g., trace one line, color one section) with no more than a gestural prompt, 80% across 5 sessions.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[CLIENT] will complete 2–3 components of a non-preferred task with 80% independence across 5 sessions.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[CLIENT] will complete an entire non-preferred worksheet/activity following a single instruction with 80% independence across 5 consecutive sessions, across 2 instructors and 2 settings.</w:t>
      </w:r>
    </w:p>
    <w:p>
      <w:pPr>
        <w:pStyle w:val="Heading2"/>
        <w:spacing w:after="60" w:before="140"/>
      </w:pPr>
      <w:r>
        <w:rPr>
          <w:color w:val="0C77D4"/>
        </w:rPr>
        <w:t xml:space="preserve">Teaching Procedure &amp; Prompting</w:t>
      </w:r>
    </w:p>
    <w:p>
      <w:pPr>
        <w:spacing w:after="100"/>
      </w:pPr>
      <w:r>
        <w:t xml:space="preserve">Pair the work area with reinforcement, then deliver one clear instruction (e.g., “Time to color”). Use behavioral momentum (1–2 easy/preferred demands before the non-preferred task). Prompt from most-to-least (full physical → partial physical → gestural → model → independent), fading as quickly as the data allow. Reinforce initiation and on-task engagement on a dense schedule, then thin. Keep tasks short and finite so “done” is clearly signaled.</w:t>
      </w:r>
    </w:p>
    <w:p>
      <w:pPr>
        <w:spacing w:after="80"/>
      </w:pPr>
      <w:r>
        <w:rPr>
          <w:b/>
          <w:bCs/>
          <w:color w:val="0A4789"/>
        </w:rPr>
        <w:t xml:space="preserve">Linked Materials:  </w:t>
      </w:r>
      <w:r>
        <w:t xml:space="preserve">Coloring &amp; Tracing Packet — coloring pages, pre-writing strokes, letter/number/shape tracing (all close-ended and clearly finite). Summer Fun and Kawaii Cuties packs offer high-interest variety.</w:t>
      </w:r>
    </w:p>
    <w:p>
      <w:pPr>
        <w:spacing w:after="80"/>
      </w:pPr>
      <w:r>
        <w:rPr>
          <w:b/>
          <w:bCs/>
          <w:color w:val="0A4789"/>
        </w:rPr>
        <w:t xml:space="preserve">Data Collection:  </w:t>
      </w:r>
      <w:r>
        <w:t xml:space="preserve">Trial-by-trial prompt level and independence; optional duration on-task and rate of interfering behavior.</w:t>
      </w:r>
    </w:p>
    <w:p>
      <w:pPr>
        <w:pStyle w:val="Heading1"/>
        <w:spacing w:after="120" w:before="280"/>
      </w:pPr>
      <w:r>
        <w:rPr>
          <w:color w:val="0A4789"/>
        </w:rPr>
        <w:t xml:space="preserve">Goal 2: Completing a Close-Ended Activity Independently</w:t>
      </w:r>
    </w:p>
    <w:p>
      <w:pPr>
        <w:spacing w:after="80"/>
      </w:pPr>
      <w:r>
        <w:rPr>
          <w:b/>
          <w:bCs/>
          <w:color w:val="0A4789"/>
        </w:rPr>
        <w:t xml:space="preserve">Domain:  </w:t>
      </w:r>
      <w:r>
        <w:t xml:space="preserve">Independent work / on-task behavior / work readiness.</w:t>
      </w:r>
    </w:p>
    <w:p>
      <w:pPr>
        <w:spacing w:after="80"/>
      </w:pPr>
      <w:r>
        <w:rPr>
          <w:b/>
          <w:bCs/>
          <w:color w:val="0A4789"/>
        </w:rPr>
        <w:t xml:space="preserve">Long-Term Goal:  </w:t>
      </w:r>
      <w:r>
        <w:t xml:space="preserve">Given a close-ended activity (e.g., coloring page, tracing sheet, name-matching page, or worksheet) and the instruction “Do your work,” [CLIENT] will independently complete the activity from start to finish without adult prompting, with 80% independence across 5 consecutive sessions.</w:t>
      </w:r>
    </w:p>
    <w:p>
      <w:pPr>
        <w:spacing w:after="80"/>
      </w:pPr>
      <w:r>
        <w:rPr>
          <w:b/>
          <w:bCs/>
          <w:color w:val="0A4789"/>
        </w:rPr>
        <w:t xml:space="preserve">Baseline:  </w:t>
      </w:r>
      <w:r>
        <w:t xml:space="preserve">____________________________________________</w:t>
      </w:r>
    </w:p>
    <w:p>
      <w:pPr>
        <w:spacing w:after="80"/>
      </w:pPr>
      <w:r>
        <w:rPr>
          <w:b/>
          <w:bCs/>
          <w:color w:val="0A4789"/>
        </w:rPr>
        <w:t xml:space="preserve">Mastery Criterion:  </w:t>
      </w:r>
      <w:r>
        <w:t xml:space="preserve">80% independent completion across 5 consecutive sessions.</w:t>
      </w:r>
    </w:p>
    <w:p>
      <w:pPr>
        <w:pStyle w:val="Heading2"/>
        <w:spacing w:after="60" w:before="140"/>
      </w:pPr>
      <w:r>
        <w:rPr>
          <w:color w:val="0C77D4"/>
        </w:rPr>
        <w:t xml:space="preserve">Short-Term Objectives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[CLIENT] will complete a 1-step close-ended task (e.g., one tracing row) with adult prompting faded to independent, 80% across 5 sessions.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[CLIENT] will work on a close-ended task for 2 minutes (or complete ___ items) before accessing reinforcement, 80% across 5 sessions.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[CLIENT] will use a first/then or “finished” bin to independently complete a task and signal completion, 80% across 5 sessions.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[CLIENT] will independently complete 3 close-ended tasks within one work session with 80% independence across 5 consecutive sessions.</w:t>
      </w:r>
    </w:p>
    <w:p>
      <w:pPr>
        <w:pStyle w:val="Heading2"/>
        <w:spacing w:after="60" w:before="140"/>
      </w:pPr>
      <w:r>
        <w:rPr>
          <w:color w:val="0C77D4"/>
        </w:rPr>
        <w:t xml:space="preserve">Teaching Procedure &amp; Prompting</w:t>
      </w:r>
    </w:p>
    <w:p>
      <w:pPr>
        <w:spacing w:after="100"/>
      </w:pPr>
      <w:r>
        <w:t xml:space="preserve">Teach a simple work system: materials on the left/top, work in the middle, finished on the right/bin. Begin with errorless, fully prompted completion and fade prompts (least-to-most once initiation is established). Reinforce independent completion and independent transitions to “finished.” Gradually increase the number of items and the work duration before reinforcement (build endurance).</w:t>
      </w:r>
    </w:p>
    <w:p>
      <w:pPr>
        <w:spacing w:after="80"/>
      </w:pPr>
      <w:r>
        <w:rPr>
          <w:b/>
          <w:bCs/>
          <w:color w:val="0A4789"/>
        </w:rPr>
        <w:t xml:space="preserve">Linked Materials:  </w:t>
      </w:r>
      <w:r>
        <w:t xml:space="preserve">Coloring &amp; Tracing Packet, Summer Fun pack, Kawaii Cuties pack, and the Name Recognition match-the-name page — all have a clear beginning, middle, and end.</w:t>
      </w:r>
    </w:p>
    <w:p>
      <w:pPr>
        <w:spacing w:after="80"/>
      </w:pPr>
      <w:r>
        <w:rPr>
          <w:b/>
          <w:bCs/>
          <w:color w:val="0A4789"/>
        </w:rPr>
        <w:t xml:space="preserve">Data Collection:  </w:t>
      </w:r>
      <w:r>
        <w:t xml:space="preserve">Percent of steps completed independently; number of tasks completed per session; prompts required.</w:t>
      </w:r>
    </w:p>
    <w:p>
      <w:pPr>
        <w:pStyle w:val="Heading1"/>
        <w:spacing w:after="120" w:before="280"/>
      </w:pPr>
      <w:r>
        <w:rPr>
          <w:color w:val="0A4789"/>
        </w:rPr>
        <w:t xml:space="preserve">Goal 3: Receptive Identification of Own Name in Print</w:t>
      </w:r>
    </w:p>
    <w:p>
      <w:pPr>
        <w:spacing w:after="80"/>
      </w:pPr>
      <w:r>
        <w:rPr>
          <w:b/>
          <w:bCs/>
          <w:color w:val="0A4789"/>
        </w:rPr>
        <w:t xml:space="preserve">Domain:  </w:t>
      </w:r>
      <w:r>
        <w:t xml:space="preserve">Receptive language / pre-academic (literacy readiness).</w:t>
      </w:r>
    </w:p>
    <w:p>
      <w:pPr>
        <w:spacing w:after="80"/>
      </w:pPr>
      <w:r>
        <w:rPr>
          <w:b/>
          <w:bCs/>
          <w:color w:val="0A4789"/>
        </w:rPr>
        <w:t xml:space="preserve">Long-Term Goal:  </w:t>
      </w:r>
      <w:r>
        <w:t xml:space="preserve">When presented with a field of 3 printed name cards and the instruction “Touch [CLIENT],” [CLIENT] will independently select their own printed name with 80% accuracy across 5 consecutive sessions and across 2 instructors.</w:t>
      </w:r>
    </w:p>
    <w:p>
      <w:pPr>
        <w:spacing w:after="80"/>
      </w:pPr>
      <w:r>
        <w:rPr>
          <w:b/>
          <w:bCs/>
          <w:color w:val="0A4789"/>
        </w:rPr>
        <w:t xml:space="preserve">Baseline:  </w:t>
      </w:r>
      <w:r>
        <w:t xml:space="preserve">____________________________________________</w:t>
      </w:r>
    </w:p>
    <w:p>
      <w:pPr>
        <w:spacing w:after="80"/>
      </w:pPr>
      <w:r>
        <w:rPr>
          <w:b/>
          <w:bCs/>
          <w:color w:val="0A4789"/>
        </w:rPr>
        <w:t xml:space="preserve">Mastery Criterion:  </w:t>
      </w:r>
      <w:r>
        <w:t xml:space="preserve">80% accuracy across 5 consecutive sessions, 2+ instructors.</w:t>
      </w:r>
    </w:p>
    <w:p>
      <w:pPr>
        <w:pStyle w:val="Heading2"/>
        <w:spacing w:after="60" w:before="140"/>
      </w:pPr>
      <w:r>
        <w:rPr>
          <w:color w:val="0C77D4"/>
        </w:rPr>
        <w:t xml:space="preserve">Short-Term Objectives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In a field of 1 (own name presented alone), [CLIENT] will touch their name when named, with errorless prompting faded to independent, at 80% across 5 sessions.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In a field of 2 (own name + 1 distractor), [CLIENT] will independently touch their name at 80% across 5 sessions.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In a field of 3, [CLIENT] will independently touch their name at 80% across 5 sessions.</w:t>
      </w:r>
    </w:p>
    <w:p>
      <w:pPr>
        <w:pStyle w:val="ListParagraph"/>
        <w:numPr>
          <w:ilvl w:val="0"/>
          <w:numId w:val="4"/>
        </w:numPr>
        <w:spacing w:after="60"/>
      </w:pPr>
      <w:r>
        <w:t xml:space="preserve">[CLIENT] will identify their name across 2 instructors and 2 settings (e.g., cubby, sign-in) at 80% across 5 sessions (generalization).</w:t>
      </w:r>
    </w:p>
    <w:p>
      <w:pPr>
        <w:pStyle w:val="Heading2"/>
        <w:spacing w:after="60" w:before="140"/>
      </w:pPr>
      <w:r>
        <w:rPr>
          <w:color w:val="0C77D4"/>
        </w:rPr>
        <w:t xml:space="preserve">Teaching Procedure &amp; Prompting</w:t>
      </w:r>
    </w:p>
    <w:p>
      <w:pPr>
        <w:spacing w:after="100"/>
      </w:pPr>
      <w:r>
        <w:t xml:space="preserve">Begin errorless in a field of 1 — present the child's name card alone and reinforce every correct touch — so the response contacts reinforcement reliably. Once independent, add one distractor (field of 2), then a second (field of 3). Counterbalance the target's position across trials and rotate distractors (real classmates' names) to prevent position or rote cues.</w:t>
      </w:r>
    </w:p>
    <w:p>
      <w:pPr>
        <w:spacing w:after="80"/>
      </w:pPr>
      <w:r>
        <w:rPr>
          <w:b/>
          <w:bCs/>
          <w:color w:val="0A4789"/>
        </w:rPr>
        <w:t xml:space="preserve">Linked Materials:  </w:t>
      </w:r>
      <w:r>
        <w:t xml:space="preserve">Name Recognition — big name cards, Field-of-2 and Field-of-3 pages for each child, match-the-name page, and the reusable data sheet.</w:t>
      </w:r>
    </w:p>
    <w:p>
      <w:pPr>
        <w:spacing w:after="80"/>
      </w:pPr>
      <w:r>
        <w:rPr>
          <w:b/>
          <w:bCs/>
          <w:color w:val="0A4789"/>
        </w:rPr>
        <w:t xml:space="preserve">Data Collection:  </w:t>
      </w:r>
      <w:r>
        <w:t xml:space="preserve">Trial-by-trial correct/incorrect and prompt level on the included data sheet; 10 trials per session recommended.</w:t>
      </w:r>
    </w:p>
    <w:p>
      <w:pPr>
        <w:pStyle w:val="Heading1"/>
        <w:spacing w:after="120" w:before="280"/>
      </w:pPr>
      <w:r>
        <w:rPr>
          <w:color w:val="0A4789"/>
        </w:rPr>
        <w:t xml:space="preserve">Goal 4: Pre-Writing &amp; Fine-Motor Tracing</w:t>
      </w:r>
    </w:p>
    <w:p>
      <w:pPr>
        <w:spacing w:after="80"/>
      </w:pPr>
      <w:r>
        <w:rPr>
          <w:b/>
          <w:bCs/>
          <w:color w:val="0A4789"/>
        </w:rPr>
        <w:t xml:space="preserve">Domain:  </w:t>
      </w:r>
      <w:r>
        <w:t xml:space="preserve">Fine motor / pre-writing / visual-motor.</w:t>
      </w:r>
    </w:p>
    <w:p>
      <w:pPr>
        <w:spacing w:after="80"/>
      </w:pPr>
      <w:r>
        <w:rPr>
          <w:b/>
          <w:bCs/>
          <w:color w:val="0A4789"/>
        </w:rPr>
        <w:t xml:space="preserve">Long-Term Goal:  </w:t>
      </w:r>
      <w:r>
        <w:t xml:space="preserve">Given a dotted/gray model and the instruction “Trace it,” [CLIENT] will independently trace pre-writing strokes, shapes, and letters while staying on the line, with 80% independence across 5 consecutive sessions.</w:t>
      </w:r>
    </w:p>
    <w:p>
      <w:pPr>
        <w:spacing w:after="80"/>
      </w:pPr>
      <w:r>
        <w:rPr>
          <w:b/>
          <w:bCs/>
          <w:color w:val="0A4789"/>
        </w:rPr>
        <w:t xml:space="preserve">Baseline:  </w:t>
      </w:r>
      <w:r>
        <w:t xml:space="preserve">____________________________________________</w:t>
      </w:r>
    </w:p>
    <w:p>
      <w:pPr>
        <w:spacing w:after="80"/>
      </w:pPr>
      <w:r>
        <w:rPr>
          <w:b/>
          <w:bCs/>
          <w:color w:val="0A4789"/>
        </w:rPr>
        <w:t xml:space="preserve">Mastery Criterion:  </w:t>
      </w:r>
      <w:r>
        <w:t xml:space="preserve">80% independent, on-the-line tracing across 5 consecutive sessions.</w:t>
      </w:r>
    </w:p>
    <w:p>
      <w:pPr>
        <w:pStyle w:val="Heading2"/>
        <w:spacing w:after="60" w:before="140"/>
      </w:pPr>
      <w:r>
        <w:rPr>
          <w:color w:val="0C77D4"/>
        </w:rPr>
        <w:t xml:space="preserve">Short-Term Objectives</w:t>
      </w:r>
    </w:p>
    <w:p>
      <w:pPr>
        <w:pStyle w:val="ListParagraph"/>
        <w:numPr>
          <w:ilvl w:val="0"/>
          <w:numId w:val="5"/>
        </w:numPr>
        <w:spacing w:after="60"/>
      </w:pPr>
      <w:r>
        <w:t xml:space="preserve">[CLIENT] will trace vertical and horizontal lines from the start dot, staying on the line, 80% across 5 sessions.</w:t>
      </w:r>
    </w:p>
    <w:p>
      <w:pPr>
        <w:pStyle w:val="ListParagraph"/>
        <w:numPr>
          <w:ilvl w:val="0"/>
          <w:numId w:val="5"/>
        </w:numPr>
        <w:spacing w:after="60"/>
      </w:pPr>
      <w:r>
        <w:t xml:space="preserve">[CLIENT] will trace curves, zig-zags, and waves, 80% across 5 sessions.</w:t>
      </w:r>
    </w:p>
    <w:p>
      <w:pPr>
        <w:pStyle w:val="ListParagraph"/>
        <w:numPr>
          <w:ilvl w:val="0"/>
          <w:numId w:val="5"/>
        </w:numPr>
        <w:spacing w:after="60"/>
      </w:pPr>
      <w:r>
        <w:t xml:space="preserve">[CLIENT] will trace basic shapes (circle, square, triangle), 80% across 5 sessions.</w:t>
      </w:r>
    </w:p>
    <w:p>
      <w:pPr>
        <w:pStyle w:val="ListParagraph"/>
        <w:numPr>
          <w:ilvl w:val="0"/>
          <w:numId w:val="5"/>
        </w:numPr>
        <w:spacing w:after="60"/>
      </w:pPr>
      <w:r>
        <w:t xml:space="preserve">[CLIENT] will trace letters/numbers and/or the first letter of their name, 80% across 5 sessions.</w:t>
      </w:r>
    </w:p>
    <w:p>
      <w:pPr>
        <w:pStyle w:val="Heading2"/>
        <w:spacing w:after="60" w:before="140"/>
      </w:pPr>
      <w:r>
        <w:rPr>
          <w:color w:val="0C77D4"/>
        </w:rPr>
        <w:t xml:space="preserve">Teaching Procedure &amp; Prompting</w:t>
      </w:r>
    </w:p>
    <w:p>
      <w:pPr>
        <w:spacing w:after="100"/>
      </w:pPr>
      <w:r>
        <w:t xml:space="preserve">Begin hand-over-hand (full physical) at the green start dot, fading to partial physical, a tap/gesture cue, then independent. Reinforce correct directionality and staying on the line. Laminate pages and use a dry-erase marker for repeated, errorless practice.</w:t>
      </w:r>
    </w:p>
    <w:p>
      <w:pPr>
        <w:spacing w:after="80"/>
      </w:pPr>
      <w:r>
        <w:rPr>
          <w:b/>
          <w:bCs/>
          <w:color w:val="0A4789"/>
        </w:rPr>
        <w:t xml:space="preserve">Linked Materials:  </w:t>
      </w:r>
      <w:r>
        <w:t xml:space="preserve">Coloring &amp; Tracing Packet, Summer Fun pack, and Kawaii Cuties pack — pre-writing strokes, letter tracing (A–Z), number tracing (1–10), and shape tracing pages.</w:t>
      </w:r>
    </w:p>
    <w:p>
      <w:pPr>
        <w:spacing w:after="80"/>
      </w:pPr>
      <w:r>
        <w:rPr>
          <w:b/>
          <w:bCs/>
          <w:color w:val="0A4789"/>
        </w:rPr>
        <w:t xml:space="preserve">Data Collection:  </w:t>
      </w:r>
      <w:r>
        <w:t xml:space="preserve">Percent of strokes traced independently and on the line; prompt level per item.</w:t>
      </w:r>
    </w:p>
    <w:p>
      <w:pPr>
        <w:pStyle w:val="Heading1"/>
        <w:spacing w:after="120" w:before="280"/>
      </w:pPr>
      <w:r>
        <w:rPr>
          <w:color w:val="0A4789"/>
        </w:rPr>
        <w:t xml:space="preserve">Goal 5: Pre-Academic Receptive Identification (Optional)</w:t>
      </w:r>
    </w:p>
    <w:p>
      <w:pPr>
        <w:spacing w:after="80"/>
      </w:pPr>
      <w:r>
        <w:rPr>
          <w:b/>
          <w:bCs/>
          <w:color w:val="0A4789"/>
        </w:rPr>
        <w:t xml:space="preserve">Domain:  </w:t>
      </w:r>
      <w:r>
        <w:t xml:space="preserve">Receptive language / pre-academic concepts.</w:t>
      </w:r>
    </w:p>
    <w:p>
      <w:pPr>
        <w:spacing w:after="80"/>
      </w:pPr>
      <w:r>
        <w:rPr>
          <w:b/>
          <w:bCs/>
          <w:color w:val="0A4789"/>
        </w:rPr>
        <w:t xml:space="preserve">Long-Term Goal:  </w:t>
      </w:r>
      <w:r>
        <w:t xml:space="preserve">When presented with an array and the instruction “Touch the ___” (shape, letter, number, or color), [CLIENT] will independently select the named item with 80% accuracy across 5 consecutive sessions.</w:t>
      </w:r>
    </w:p>
    <w:p>
      <w:pPr>
        <w:spacing w:after="80"/>
      </w:pPr>
      <w:r>
        <w:rPr>
          <w:b/>
          <w:bCs/>
          <w:color w:val="0A4789"/>
        </w:rPr>
        <w:t xml:space="preserve">Baseline:  </w:t>
      </w:r>
      <w:r>
        <w:t xml:space="preserve">____________________________________________</w:t>
      </w:r>
    </w:p>
    <w:p>
      <w:pPr>
        <w:spacing w:after="80"/>
      </w:pPr>
      <w:r>
        <w:rPr>
          <w:b/>
          <w:bCs/>
          <w:color w:val="0A4789"/>
        </w:rPr>
        <w:t xml:space="preserve">Mastery Criterion:  </w:t>
      </w:r>
      <w:r>
        <w:t xml:space="preserve">80% accuracy across 5 consecutive sessions.</w:t>
      </w:r>
    </w:p>
    <w:p>
      <w:pPr>
        <w:pStyle w:val="Heading2"/>
        <w:spacing w:after="60" w:before="140"/>
      </w:pPr>
      <w:r>
        <w:rPr>
          <w:color w:val="0C77D4"/>
        </w:rPr>
        <w:t xml:space="preserve">Short-Term Objectives</w:t>
      </w:r>
    </w:p>
    <w:p>
      <w:pPr>
        <w:pStyle w:val="ListParagraph"/>
        <w:numPr>
          <w:ilvl w:val="0"/>
          <w:numId w:val="6"/>
        </w:numPr>
        <w:spacing w:after="60"/>
      </w:pPr>
      <w:r>
        <w:t xml:space="preserve">[CLIENT] will receptively identify 3 shapes in a field of 3 at 80% across 5 sessions.</w:t>
      </w:r>
    </w:p>
    <w:p>
      <w:pPr>
        <w:pStyle w:val="ListParagraph"/>
        <w:numPr>
          <w:ilvl w:val="0"/>
          <w:numId w:val="6"/>
        </w:numPr>
        <w:spacing w:after="60"/>
      </w:pPr>
      <w:r>
        <w:t xml:space="preserve">[CLIENT] will receptively identify 5 colors when coloring on request (“Color it red”) at 80% across 5 sessions.</w:t>
      </w:r>
    </w:p>
    <w:p>
      <w:pPr>
        <w:pStyle w:val="ListParagraph"/>
        <w:numPr>
          <w:ilvl w:val="0"/>
          <w:numId w:val="6"/>
        </w:numPr>
        <w:spacing w:after="60"/>
      </w:pPr>
      <w:r>
        <w:t xml:space="preserve">[CLIENT] will receptively identify 5 letters/numbers in a field of 3 at 80% across 5 sessions.</w:t>
      </w:r>
    </w:p>
    <w:p>
      <w:pPr>
        <w:spacing w:after="80"/>
      </w:pPr>
      <w:r>
        <w:rPr>
          <w:b/>
          <w:bCs/>
          <w:color w:val="0A4789"/>
        </w:rPr>
        <w:t xml:space="preserve">Linked Materials:  </w:t>
      </w:r>
      <w:r>
        <w:t xml:space="preserve">Coloring &amp; Tracing Packet — shape, letter, and number pages used as receptive arrays; coloring pages for color identification.</w:t>
      </w:r>
    </w:p>
    <w:p>
      <w:pPr>
        <w:spacing w:after="80"/>
      </w:pPr>
      <w:r>
        <w:rPr>
          <w:b/>
          <w:bCs/>
          <w:color w:val="0A4789"/>
        </w:rPr>
        <w:t xml:space="preserve">Data Collection:  </w:t>
      </w:r>
      <w:r>
        <w:t xml:space="preserve">Trial-by-trial correct/incorrect; prompt level.</w:t>
      </w:r>
    </w:p>
    <w:p>
      <w:pPr>
        <w:pStyle w:val="Heading1"/>
        <w:spacing w:after="100" w:before="280"/>
      </w:pPr>
      <w:r>
        <w:rPr>
          <w:color w:val="0A4789"/>
        </w:rPr>
        <w:t xml:space="preserve">Measurement &amp; Prompt Key</w:t>
      </w:r>
    </w:p>
    <w:p>
      <w:pPr>
        <w:pStyle w:val="ListParagraph"/>
        <w:numPr>
          <w:ilvl w:val="0"/>
          <w:numId w:val="7"/>
        </w:numPr>
        <w:spacing w:after="60"/>
      </w:pPr>
      <w:r>
        <w:t xml:space="preserve">Prompt hierarchy (most → least): FP = Full Physical, PP = Partial Physical, G = Gestural, M = Model, I = Independent.</w:t>
      </w:r>
    </w:p>
    <w:p>
      <w:pPr>
        <w:pStyle w:val="ListParagraph"/>
        <w:numPr>
          <w:ilvl w:val="0"/>
          <w:numId w:val="7"/>
        </w:numPr>
        <w:spacing w:after="60"/>
      </w:pPr>
      <w:r>
        <w:t xml:space="preserve">Independence = responses scored “I” (no prompt) within the response window (~3–5 seconds).</w:t>
      </w:r>
    </w:p>
    <w:p>
      <w:pPr>
        <w:pStyle w:val="ListParagraph"/>
        <w:numPr>
          <w:ilvl w:val="0"/>
          <w:numId w:val="7"/>
        </w:numPr>
        <w:spacing w:after="60"/>
      </w:pPr>
      <w:r>
        <w:t xml:space="preserve">“Across 5 consecutive sessions” = the criterion is met on five sessions in a row before moving to the next objective.</w:t>
      </w:r>
    </w:p>
    <w:p>
      <w:pPr>
        <w:pStyle w:val="ListParagraph"/>
        <w:numPr>
          <w:ilvl w:val="0"/>
          <w:numId w:val="7"/>
        </w:numPr>
        <w:spacing w:after="60"/>
      </w:pPr>
      <w:r>
        <w:t xml:space="preserve">Generalization should be programmed across at least 2 instructors and 2 settings before a goal is considered mastered.</w:t>
      </w:r>
    </w:p>
    <w:p>
      <w:pPr>
        <w:pStyle w:val="ListParagraph"/>
        <w:numPr>
          <w:ilvl w:val="0"/>
          <w:numId w:val="7"/>
        </w:numPr>
        <w:spacing w:after="60"/>
      </w:pPr>
      <w:r>
        <w:t xml:space="preserve">Maintenance: probe mastered goals every 2–4 weeks to confirm skills hold over time.</w:t>
      </w:r>
    </w:p>
    <w:p>
      <w:pPr>
        <w:spacing w:before="160"/>
      </w:pPr>
      <w:r>
        <w:rPr>
          <w:i/>
          <w:iCs/>
          <w:color w:val="555555"/>
          <w:sz w:val="18"/>
          <w:szCs w:val="18"/>
        </w:rPr>
        <w:t xml:space="preserve">Note: These are template goals. Individualize each objective to the learner’s current repertoire, ensure assent and reinforcer assessment, and align mastery criteria with the client’s authorization and your clinical judgment.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60" w:before="140"/>
      <w:outlineLvl w:val="1"/>
    </w:pPr>
    <w:rPr>
      <w:rFonts w:ascii="Arial" w:cs="Arial" w:eastAsia="Arial" w:hAnsi="Arial"/>
      <w:b/>
      <w:bCs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2026-06-22T01:45:42.488Z</dcterms:created>
  <dcterms:modified xsi:type="dcterms:W3CDTF">2026-06-22T01:45:42.488Z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